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06D" w:rsidRDefault="004F6652" w:rsidP="004F6652">
      <w:pPr>
        <w:tabs>
          <w:tab w:val="left" w:pos="2955"/>
          <w:tab w:val="center" w:pos="4513"/>
        </w:tabs>
        <w:jc w:val="center"/>
        <w:rPr>
          <w:b/>
          <w:sz w:val="28"/>
          <w:szCs w:val="28"/>
        </w:rPr>
      </w:pPr>
      <w:r w:rsidRPr="004F6652">
        <w:rPr>
          <w:b/>
          <w:noProof/>
          <w:sz w:val="28"/>
          <w:szCs w:val="28"/>
          <w:lang w:eastAsia="en-NZ"/>
        </w:rPr>
        <w:drawing>
          <wp:inline distT="0" distB="0" distL="0" distR="0" wp14:anchorId="5BE89485" wp14:editId="04969035">
            <wp:extent cx="418744" cy="418744"/>
            <wp:effectExtent l="0" t="0" r="635" b="635"/>
            <wp:docPr id="3" name="Picture 3" descr="C:\Users\Gillian\Desktop\colour log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llian\Desktop\colour logo 2013.jpg"/>
                    <pic:cNvPicPr>
                      <a:picLocks noChangeAspect="1" noChangeArrowheads="1"/>
                    </pic:cNvPicPr>
                  </pic:nvPicPr>
                  <pic:blipFill>
                    <a:blip r:embed="rId7" cstate="print"/>
                    <a:srcRect/>
                    <a:stretch>
                      <a:fillRect/>
                    </a:stretch>
                  </pic:blipFill>
                  <pic:spPr bwMode="auto">
                    <a:xfrm flipV="1">
                      <a:off x="0" y="0"/>
                      <a:ext cx="425048" cy="425048"/>
                    </a:xfrm>
                    <a:prstGeom prst="rect">
                      <a:avLst/>
                    </a:prstGeom>
                    <a:noFill/>
                    <a:ln w="9525">
                      <a:noFill/>
                      <a:miter lim="800000"/>
                      <a:headEnd/>
                      <a:tailEnd/>
                    </a:ln>
                  </pic:spPr>
                </pic:pic>
              </a:graphicData>
            </a:graphic>
          </wp:inline>
        </w:drawing>
      </w:r>
    </w:p>
    <w:p w:rsidR="004F6652" w:rsidRPr="007143E7" w:rsidRDefault="004F6652" w:rsidP="00BD74EA">
      <w:pPr>
        <w:pStyle w:val="TxBrp1"/>
        <w:spacing w:line="240" w:lineRule="auto"/>
        <w:jc w:val="center"/>
        <w:rPr>
          <w:rFonts w:ascii="Calibri" w:hAnsi="Calibri" w:cs="Calibri"/>
          <w:b/>
          <w:i/>
          <w:iCs/>
          <w:sz w:val="40"/>
          <w:szCs w:val="40"/>
        </w:rPr>
      </w:pPr>
      <w:r w:rsidRPr="007143E7">
        <w:rPr>
          <w:rFonts w:ascii="Calibri" w:hAnsi="Calibri" w:cs="Calibri"/>
          <w:b/>
          <w:i/>
          <w:iCs/>
          <w:sz w:val="40"/>
          <w:szCs w:val="40"/>
        </w:rPr>
        <w:t>South Otago Kindergartens</w:t>
      </w:r>
    </w:p>
    <w:p w:rsidR="004F6652" w:rsidRPr="007143E7" w:rsidRDefault="004F6652" w:rsidP="00E31003">
      <w:pPr>
        <w:pStyle w:val="NoSpacing"/>
        <w:pBdr>
          <w:top w:val="single" w:sz="4" w:space="1" w:color="auto"/>
          <w:left w:val="single" w:sz="4" w:space="4" w:color="auto"/>
          <w:bottom w:val="single" w:sz="4" w:space="1" w:color="auto"/>
          <w:right w:val="single" w:sz="4" w:space="4" w:color="auto"/>
        </w:pBdr>
        <w:shd w:val="clear" w:color="auto" w:fill="95B3D7" w:themeFill="accent1" w:themeFillTint="99"/>
        <w:jc w:val="center"/>
        <w:rPr>
          <w:rFonts w:ascii="Candara" w:hAnsi="Candara"/>
          <w:b/>
          <w:sz w:val="32"/>
          <w:szCs w:val="32"/>
        </w:rPr>
      </w:pPr>
      <w:r w:rsidRPr="007143E7">
        <w:rPr>
          <w:rFonts w:ascii="Candara" w:hAnsi="Candara"/>
          <w:b/>
          <w:sz w:val="32"/>
          <w:szCs w:val="32"/>
        </w:rPr>
        <w:t>Financial Policy</w:t>
      </w:r>
    </w:p>
    <w:p w:rsidR="004F6652" w:rsidRPr="00ED6667" w:rsidRDefault="00930A48" w:rsidP="00E31003">
      <w:pPr>
        <w:shd w:val="clear" w:color="auto" w:fill="FF0000"/>
        <w:jc w:val="center"/>
        <w:rPr>
          <w:rFonts w:ascii="Candara" w:hAnsi="Candara"/>
        </w:rPr>
      </w:pPr>
      <w:r>
        <w:rPr>
          <w:rFonts w:ascii="Candara" w:hAnsi="Candara"/>
        </w:rPr>
        <w:t>SECTION FOUR</w:t>
      </w:r>
      <w:r w:rsidR="004F6652" w:rsidRPr="00ED6667">
        <w:rPr>
          <w:rFonts w:ascii="Candara" w:hAnsi="Candara"/>
        </w:rPr>
        <w:t xml:space="preserve"> </w:t>
      </w:r>
      <w:r w:rsidR="00F7510E">
        <w:rPr>
          <w:rFonts w:ascii="Candara" w:hAnsi="Candara"/>
        </w:rPr>
        <w:t>(BOARD</w:t>
      </w:r>
      <w:r w:rsidR="004F6652" w:rsidRPr="00ED6667">
        <w:rPr>
          <w:rFonts w:ascii="Candara" w:hAnsi="Candara"/>
        </w:rPr>
        <w:t xml:space="preserve">) </w:t>
      </w:r>
    </w:p>
    <w:p w:rsidR="004F6652" w:rsidRPr="00F7510E" w:rsidRDefault="004F6652" w:rsidP="00F7510E">
      <w:pPr>
        <w:pBdr>
          <w:top w:val="single" w:sz="4" w:space="1" w:color="auto"/>
          <w:left w:val="single" w:sz="4" w:space="4" w:color="auto"/>
          <w:bottom w:val="single" w:sz="4" w:space="1" w:color="auto"/>
          <w:right w:val="single" w:sz="4" w:space="4" w:color="auto"/>
        </w:pBdr>
        <w:shd w:val="clear" w:color="auto" w:fill="95B3D7" w:themeFill="accent1" w:themeFillTint="99"/>
        <w:jc w:val="center"/>
        <w:rPr>
          <w:rFonts w:ascii="Candara" w:hAnsi="Candara" w:cs="Arial"/>
          <w:b/>
          <w:sz w:val="24"/>
          <w:szCs w:val="24"/>
        </w:rPr>
      </w:pPr>
      <w:r w:rsidRPr="00F7510E">
        <w:rPr>
          <w:rFonts w:ascii="Candara" w:hAnsi="Candara" w:cs="Arial"/>
          <w:b/>
          <w:sz w:val="24"/>
          <w:szCs w:val="24"/>
        </w:rPr>
        <w:t>Financial Planning</w:t>
      </w:r>
    </w:p>
    <w:p w:rsidR="00C13AB2" w:rsidRPr="00BD74EA" w:rsidRDefault="00C13AB2">
      <w:pPr>
        <w:rPr>
          <w:rFonts w:ascii="Candara" w:hAnsi="Candara"/>
          <w:sz w:val="20"/>
          <w:szCs w:val="20"/>
        </w:rPr>
      </w:pPr>
      <w:r w:rsidRPr="00BD74EA">
        <w:rPr>
          <w:rFonts w:ascii="Candara" w:hAnsi="Candara"/>
          <w:sz w:val="20"/>
          <w:szCs w:val="20"/>
        </w:rPr>
        <w:t xml:space="preserve">The South Otago Kindergarten Association Board has overall responsibility for the financial management of the Association but delegates the day-to-day management of the Associations finance and budget to the management team. The management team is responsible for recommending an annual operating and capital budget to the board within the timelines specified. </w:t>
      </w:r>
    </w:p>
    <w:p w:rsidR="00C13AB2" w:rsidRPr="00BD74EA" w:rsidRDefault="00C13AB2">
      <w:pPr>
        <w:rPr>
          <w:rFonts w:ascii="Candara" w:hAnsi="Candara"/>
          <w:sz w:val="20"/>
          <w:szCs w:val="20"/>
        </w:rPr>
      </w:pPr>
      <w:r w:rsidRPr="00BD74EA">
        <w:rPr>
          <w:rFonts w:ascii="Candara" w:hAnsi="Candara"/>
          <w:sz w:val="20"/>
          <w:szCs w:val="20"/>
        </w:rPr>
        <w:t>Budgeting shall not fail to reflect the annual plan, risk financial jeopardy nor fail to show a generally acceptable level of foresight. Thus the budget should not neglect to:</w:t>
      </w:r>
    </w:p>
    <w:p w:rsidR="00C13AB2" w:rsidRPr="00BD74EA" w:rsidRDefault="0066342B" w:rsidP="00C13AB2">
      <w:pPr>
        <w:pStyle w:val="ListParagraph"/>
        <w:numPr>
          <w:ilvl w:val="0"/>
          <w:numId w:val="1"/>
        </w:numPr>
        <w:ind w:left="340"/>
        <w:rPr>
          <w:rFonts w:ascii="Candara" w:hAnsi="Candara"/>
          <w:sz w:val="20"/>
          <w:szCs w:val="20"/>
        </w:rPr>
      </w:pPr>
      <w:r w:rsidRPr="00BD74EA">
        <w:rPr>
          <w:rFonts w:ascii="Candara" w:hAnsi="Candara"/>
          <w:sz w:val="20"/>
          <w:szCs w:val="20"/>
        </w:rPr>
        <w:t xml:space="preserve">    </w:t>
      </w:r>
      <w:r w:rsidR="00B457A6" w:rsidRPr="00BD74EA">
        <w:rPr>
          <w:rFonts w:ascii="Candara" w:hAnsi="Candara"/>
          <w:sz w:val="20"/>
          <w:szCs w:val="20"/>
        </w:rPr>
        <w:t>R</w:t>
      </w:r>
      <w:r w:rsidRPr="00BD74EA">
        <w:rPr>
          <w:rFonts w:ascii="Candara" w:hAnsi="Candara"/>
          <w:sz w:val="20"/>
          <w:szCs w:val="20"/>
        </w:rPr>
        <w:t>eflect the results sought by the board</w:t>
      </w:r>
    </w:p>
    <w:p w:rsidR="0066342B" w:rsidRPr="00BD74EA" w:rsidRDefault="0066342B" w:rsidP="00C13AB2">
      <w:pPr>
        <w:pStyle w:val="ListParagraph"/>
        <w:numPr>
          <w:ilvl w:val="0"/>
          <w:numId w:val="1"/>
        </w:numPr>
        <w:ind w:left="340"/>
        <w:rPr>
          <w:rFonts w:ascii="Candara" w:hAnsi="Candara"/>
          <w:sz w:val="20"/>
          <w:szCs w:val="20"/>
        </w:rPr>
      </w:pPr>
      <w:r w:rsidRPr="00BD74EA">
        <w:rPr>
          <w:rFonts w:ascii="Candara" w:hAnsi="Candara"/>
          <w:sz w:val="20"/>
          <w:szCs w:val="20"/>
        </w:rPr>
        <w:t xml:space="preserve">    Reflect the priorities as established by the board</w:t>
      </w:r>
    </w:p>
    <w:p w:rsidR="0066342B" w:rsidRPr="00BD74EA" w:rsidRDefault="0066342B" w:rsidP="00C13AB2">
      <w:pPr>
        <w:pStyle w:val="ListParagraph"/>
        <w:numPr>
          <w:ilvl w:val="0"/>
          <w:numId w:val="1"/>
        </w:numPr>
        <w:ind w:left="340"/>
        <w:rPr>
          <w:rFonts w:ascii="Candara" w:hAnsi="Candara"/>
          <w:sz w:val="20"/>
          <w:szCs w:val="20"/>
        </w:rPr>
      </w:pPr>
      <w:r w:rsidRPr="00BD74EA">
        <w:rPr>
          <w:rFonts w:ascii="Candara" w:hAnsi="Candara"/>
          <w:sz w:val="20"/>
          <w:szCs w:val="20"/>
        </w:rPr>
        <w:t xml:space="preserve">    Comply with the board’s requirement of a balanced budget</w:t>
      </w:r>
      <w:r w:rsidR="004F6652" w:rsidRPr="00BD74EA">
        <w:rPr>
          <w:rFonts w:ascii="Candara" w:hAnsi="Candara"/>
          <w:sz w:val="20"/>
          <w:szCs w:val="20"/>
        </w:rPr>
        <w:t xml:space="preserve"> </w:t>
      </w:r>
    </w:p>
    <w:p w:rsidR="0066342B" w:rsidRPr="00BD74EA" w:rsidRDefault="0066342B" w:rsidP="00C13AB2">
      <w:pPr>
        <w:pStyle w:val="ListParagraph"/>
        <w:numPr>
          <w:ilvl w:val="0"/>
          <w:numId w:val="1"/>
        </w:numPr>
        <w:ind w:left="340"/>
        <w:rPr>
          <w:rFonts w:ascii="Candara" w:hAnsi="Candara"/>
          <w:sz w:val="20"/>
          <w:szCs w:val="20"/>
        </w:rPr>
      </w:pPr>
      <w:r w:rsidRPr="00BD74EA">
        <w:rPr>
          <w:rFonts w:ascii="Candara" w:hAnsi="Candara"/>
          <w:sz w:val="20"/>
          <w:szCs w:val="20"/>
        </w:rPr>
        <w:t xml:space="preserve">    Ensure adequate working capital</w:t>
      </w:r>
    </w:p>
    <w:p w:rsidR="0066342B" w:rsidRPr="00BD74EA" w:rsidRDefault="0066342B" w:rsidP="00BD74EA">
      <w:pPr>
        <w:pStyle w:val="ListParagraph"/>
        <w:numPr>
          <w:ilvl w:val="0"/>
          <w:numId w:val="1"/>
        </w:numPr>
        <w:ind w:left="340"/>
        <w:rPr>
          <w:rFonts w:ascii="Candara" w:hAnsi="Candara"/>
          <w:sz w:val="20"/>
          <w:szCs w:val="20"/>
        </w:rPr>
      </w:pPr>
      <w:r w:rsidRPr="00BD74EA">
        <w:rPr>
          <w:rFonts w:ascii="Candara" w:hAnsi="Candara"/>
          <w:sz w:val="20"/>
          <w:szCs w:val="20"/>
        </w:rPr>
        <w:t xml:space="preserve">    Demonstrate an appropriate degree of conservatism in all estimates</w:t>
      </w:r>
    </w:p>
    <w:p w:rsidR="00B457A6" w:rsidRPr="00F7510E" w:rsidRDefault="00E31003" w:rsidP="00F7510E">
      <w:pPr>
        <w:pBdr>
          <w:top w:val="single" w:sz="4" w:space="1" w:color="auto"/>
          <w:left w:val="single" w:sz="4" w:space="4" w:color="auto"/>
          <w:bottom w:val="single" w:sz="4" w:space="1" w:color="auto"/>
          <w:right w:val="single" w:sz="4" w:space="4" w:color="auto"/>
        </w:pBdr>
        <w:shd w:val="clear" w:color="auto" w:fill="95B3D7" w:themeFill="accent1" w:themeFillTint="99"/>
        <w:jc w:val="center"/>
        <w:rPr>
          <w:rFonts w:ascii="Candara" w:hAnsi="Candara" w:cs="Arial"/>
          <w:b/>
          <w:sz w:val="24"/>
          <w:szCs w:val="24"/>
        </w:rPr>
      </w:pPr>
      <w:r>
        <w:rPr>
          <w:rFonts w:ascii="Candara" w:hAnsi="Candara" w:cs="Arial"/>
          <w:b/>
          <w:sz w:val="24"/>
          <w:szCs w:val="24"/>
        </w:rPr>
        <w:t>Financial C</w:t>
      </w:r>
      <w:r w:rsidR="004F6652" w:rsidRPr="00F7510E">
        <w:rPr>
          <w:rFonts w:ascii="Candara" w:hAnsi="Candara" w:cs="Arial"/>
          <w:b/>
          <w:sz w:val="24"/>
          <w:szCs w:val="24"/>
        </w:rPr>
        <w:t>ondition</w:t>
      </w:r>
    </w:p>
    <w:p w:rsidR="00B457A6" w:rsidRPr="00BD74EA" w:rsidRDefault="00B457A6" w:rsidP="0066342B">
      <w:pPr>
        <w:pStyle w:val="ListParagraph"/>
        <w:ind w:left="0"/>
        <w:rPr>
          <w:rFonts w:ascii="Candara" w:hAnsi="Candara"/>
          <w:sz w:val="20"/>
          <w:szCs w:val="20"/>
        </w:rPr>
      </w:pPr>
      <w:r w:rsidRPr="00BD74EA">
        <w:rPr>
          <w:rFonts w:ascii="Candara" w:hAnsi="Candara"/>
          <w:sz w:val="20"/>
          <w:szCs w:val="20"/>
        </w:rPr>
        <w:t>The f</w:t>
      </w:r>
      <w:r w:rsidR="004F6652" w:rsidRPr="00BD74EA">
        <w:rPr>
          <w:rFonts w:ascii="Candara" w:hAnsi="Candara"/>
          <w:sz w:val="20"/>
          <w:szCs w:val="20"/>
        </w:rPr>
        <w:t>inancial viability of the kindergartens</w:t>
      </w:r>
      <w:r w:rsidRPr="00BD74EA">
        <w:rPr>
          <w:rFonts w:ascii="Candara" w:hAnsi="Candara"/>
          <w:sz w:val="20"/>
          <w:szCs w:val="20"/>
        </w:rPr>
        <w:t xml:space="preserve"> must be protected at all times. The board understands that the possibility of theft or fraud cannot be entirely eliminated however the management team is required to show there are in place safeguards and robust, clear procedures to minimise the risk of either event.   The management team shall not:</w:t>
      </w:r>
    </w:p>
    <w:p w:rsidR="00B457A6" w:rsidRPr="00BD74EA" w:rsidRDefault="00B457A6" w:rsidP="00B457A6">
      <w:pPr>
        <w:pStyle w:val="ListParagraph"/>
        <w:numPr>
          <w:ilvl w:val="0"/>
          <w:numId w:val="2"/>
        </w:numPr>
        <w:ind w:left="340"/>
        <w:rPr>
          <w:rFonts w:ascii="Candara" w:hAnsi="Candara"/>
          <w:sz w:val="20"/>
          <w:szCs w:val="20"/>
        </w:rPr>
      </w:pPr>
      <w:r w:rsidRPr="00BD74EA">
        <w:rPr>
          <w:rFonts w:ascii="Candara" w:hAnsi="Candara"/>
          <w:sz w:val="20"/>
          <w:szCs w:val="20"/>
        </w:rPr>
        <w:t xml:space="preserve">   Incur unauthorised debt</w:t>
      </w:r>
    </w:p>
    <w:p w:rsidR="00B457A6" w:rsidRPr="00BD74EA" w:rsidRDefault="00B457A6" w:rsidP="00B457A6">
      <w:pPr>
        <w:pStyle w:val="ListParagraph"/>
        <w:numPr>
          <w:ilvl w:val="0"/>
          <w:numId w:val="2"/>
        </w:numPr>
        <w:ind w:left="340"/>
        <w:rPr>
          <w:rFonts w:ascii="Candara" w:hAnsi="Candara"/>
          <w:sz w:val="20"/>
          <w:szCs w:val="20"/>
        </w:rPr>
      </w:pPr>
      <w:r w:rsidRPr="00BD74EA">
        <w:rPr>
          <w:rFonts w:ascii="Candara" w:hAnsi="Candara"/>
          <w:sz w:val="20"/>
          <w:szCs w:val="20"/>
        </w:rPr>
        <w:t xml:space="preserve">   Violate generally accepted accounting practices or principles</w:t>
      </w:r>
    </w:p>
    <w:p w:rsidR="00B457A6" w:rsidRPr="00BD74EA" w:rsidRDefault="00B457A6" w:rsidP="00B457A6">
      <w:pPr>
        <w:pStyle w:val="ListParagraph"/>
        <w:numPr>
          <w:ilvl w:val="0"/>
          <w:numId w:val="2"/>
        </w:numPr>
        <w:ind w:left="340"/>
        <w:rPr>
          <w:rFonts w:ascii="Candara" w:hAnsi="Candara"/>
          <w:sz w:val="20"/>
          <w:szCs w:val="20"/>
        </w:rPr>
      </w:pPr>
      <w:r w:rsidRPr="00BD74EA">
        <w:rPr>
          <w:rFonts w:ascii="Candara" w:hAnsi="Candara"/>
          <w:sz w:val="20"/>
          <w:szCs w:val="20"/>
        </w:rPr>
        <w:t xml:space="preserve">   Use tagged funds for purposes other than those approved</w:t>
      </w:r>
    </w:p>
    <w:p w:rsidR="00B457A6" w:rsidRPr="00BD74EA" w:rsidRDefault="00B457A6" w:rsidP="00B457A6">
      <w:pPr>
        <w:pStyle w:val="ListParagraph"/>
        <w:numPr>
          <w:ilvl w:val="0"/>
          <w:numId w:val="2"/>
        </w:numPr>
        <w:ind w:left="340"/>
        <w:rPr>
          <w:rFonts w:ascii="Candara" w:hAnsi="Candara"/>
          <w:sz w:val="20"/>
          <w:szCs w:val="20"/>
        </w:rPr>
      </w:pPr>
      <w:r w:rsidRPr="00BD74EA">
        <w:rPr>
          <w:rFonts w:ascii="Candara" w:hAnsi="Candara"/>
          <w:sz w:val="20"/>
          <w:szCs w:val="20"/>
        </w:rPr>
        <w:t xml:space="preserve">   Spend more funds than have been allocated in the fiscal year without Board approval</w:t>
      </w:r>
    </w:p>
    <w:p w:rsidR="00B457A6" w:rsidRPr="00BD74EA" w:rsidRDefault="00B457A6" w:rsidP="00B457A6">
      <w:pPr>
        <w:pStyle w:val="ListParagraph"/>
        <w:numPr>
          <w:ilvl w:val="0"/>
          <w:numId w:val="2"/>
        </w:numPr>
        <w:ind w:left="340"/>
        <w:rPr>
          <w:rFonts w:ascii="Candara" w:hAnsi="Candara"/>
          <w:sz w:val="20"/>
          <w:szCs w:val="20"/>
        </w:rPr>
      </w:pPr>
      <w:r w:rsidRPr="00BD74EA">
        <w:rPr>
          <w:rFonts w:ascii="Candara" w:hAnsi="Candara"/>
          <w:sz w:val="20"/>
          <w:szCs w:val="20"/>
        </w:rPr>
        <w:t xml:space="preserve">   Fail to ensure all money owed to the kindergartens is collected in a timely manner</w:t>
      </w:r>
    </w:p>
    <w:p w:rsidR="00B457A6" w:rsidRPr="00BD74EA" w:rsidRDefault="00B457A6" w:rsidP="00B457A6">
      <w:pPr>
        <w:pStyle w:val="ListParagraph"/>
        <w:numPr>
          <w:ilvl w:val="0"/>
          <w:numId w:val="2"/>
        </w:numPr>
        <w:ind w:left="340"/>
        <w:rPr>
          <w:rFonts w:ascii="Candara" w:hAnsi="Candara"/>
          <w:sz w:val="20"/>
          <w:szCs w:val="20"/>
        </w:rPr>
      </w:pPr>
      <w:r w:rsidRPr="00BD74EA">
        <w:rPr>
          <w:rFonts w:ascii="Candara" w:hAnsi="Candara"/>
          <w:sz w:val="20"/>
          <w:szCs w:val="20"/>
        </w:rPr>
        <w:t xml:space="preserve">   Fail to make timely payment to staff and other creditors</w:t>
      </w:r>
    </w:p>
    <w:p w:rsidR="00B457A6" w:rsidRPr="00BD74EA" w:rsidRDefault="00B457A6" w:rsidP="00B457A6">
      <w:pPr>
        <w:pStyle w:val="ListParagraph"/>
        <w:numPr>
          <w:ilvl w:val="0"/>
          <w:numId w:val="2"/>
        </w:numPr>
        <w:ind w:left="340"/>
        <w:rPr>
          <w:rFonts w:ascii="Candara" w:hAnsi="Candara"/>
          <w:sz w:val="20"/>
          <w:szCs w:val="20"/>
        </w:rPr>
      </w:pPr>
      <w:r w:rsidRPr="00BD74EA">
        <w:rPr>
          <w:rFonts w:ascii="Candara" w:hAnsi="Candara"/>
          <w:sz w:val="20"/>
          <w:szCs w:val="20"/>
        </w:rPr>
        <w:t xml:space="preserve">   </w:t>
      </w:r>
      <w:r w:rsidR="00C56DD4" w:rsidRPr="00BD74EA">
        <w:rPr>
          <w:rFonts w:ascii="Candara" w:hAnsi="Candara"/>
          <w:sz w:val="20"/>
          <w:szCs w:val="20"/>
        </w:rPr>
        <w:t>Sell or purchase unauthorised property</w:t>
      </w:r>
    </w:p>
    <w:p w:rsidR="00C56DD4" w:rsidRPr="00BD74EA" w:rsidRDefault="00C56DD4" w:rsidP="00C56DD4">
      <w:pPr>
        <w:pStyle w:val="ListParagraph"/>
        <w:numPr>
          <w:ilvl w:val="0"/>
          <w:numId w:val="2"/>
        </w:numPr>
        <w:ind w:left="340"/>
        <w:rPr>
          <w:rFonts w:ascii="Candara" w:hAnsi="Candara"/>
          <w:sz w:val="20"/>
          <w:szCs w:val="20"/>
        </w:rPr>
      </w:pPr>
      <w:r w:rsidRPr="00BD74EA">
        <w:rPr>
          <w:rFonts w:ascii="Candara" w:hAnsi="Candara"/>
          <w:sz w:val="20"/>
          <w:szCs w:val="20"/>
        </w:rPr>
        <w:t xml:space="preserve">   Fail in ensure that all relevant government returns are completed on time</w:t>
      </w:r>
    </w:p>
    <w:p w:rsidR="00C56DD4" w:rsidRPr="00BD74EA" w:rsidRDefault="00C56DD4" w:rsidP="00B457A6">
      <w:pPr>
        <w:pStyle w:val="ListParagraph"/>
        <w:numPr>
          <w:ilvl w:val="0"/>
          <w:numId w:val="2"/>
        </w:numPr>
        <w:ind w:left="340"/>
        <w:rPr>
          <w:rFonts w:ascii="Candara" w:hAnsi="Candara"/>
          <w:sz w:val="20"/>
          <w:szCs w:val="20"/>
        </w:rPr>
      </w:pPr>
      <w:r w:rsidRPr="00F7510E">
        <w:rPr>
          <w:rFonts w:ascii="Candara" w:hAnsi="Candara"/>
          <w:sz w:val="24"/>
          <w:szCs w:val="24"/>
        </w:rPr>
        <w:t xml:space="preserve">   </w:t>
      </w:r>
      <w:r w:rsidRPr="00BD74EA">
        <w:rPr>
          <w:rFonts w:ascii="Candara" w:hAnsi="Candara"/>
          <w:sz w:val="20"/>
          <w:szCs w:val="20"/>
        </w:rPr>
        <w:t xml:space="preserve">Fail to ensure that no one person has </w:t>
      </w:r>
      <w:r w:rsidR="004F6652" w:rsidRPr="00BD74EA">
        <w:rPr>
          <w:rFonts w:ascii="Candara" w:hAnsi="Candara"/>
          <w:sz w:val="20"/>
          <w:szCs w:val="20"/>
        </w:rPr>
        <w:t xml:space="preserve">complete authority over the association </w:t>
      </w:r>
      <w:r w:rsidRPr="00BD74EA">
        <w:rPr>
          <w:rFonts w:ascii="Candara" w:hAnsi="Candara"/>
          <w:sz w:val="20"/>
          <w:szCs w:val="20"/>
        </w:rPr>
        <w:t xml:space="preserve">financial transactions. </w:t>
      </w:r>
    </w:p>
    <w:p w:rsidR="00C56DD4" w:rsidRPr="00BD74EA" w:rsidRDefault="00C56DD4" w:rsidP="00B457A6">
      <w:pPr>
        <w:pStyle w:val="ListParagraph"/>
        <w:numPr>
          <w:ilvl w:val="0"/>
          <w:numId w:val="2"/>
        </w:numPr>
        <w:ind w:left="340"/>
        <w:rPr>
          <w:rFonts w:ascii="Candara" w:hAnsi="Candara"/>
          <w:sz w:val="20"/>
          <w:szCs w:val="20"/>
        </w:rPr>
      </w:pPr>
      <w:r w:rsidRPr="00BD74EA">
        <w:rPr>
          <w:rFonts w:ascii="Candara" w:hAnsi="Candara"/>
          <w:sz w:val="20"/>
          <w:szCs w:val="20"/>
        </w:rPr>
        <w:t xml:space="preserve">   Make any purchase:</w:t>
      </w:r>
    </w:p>
    <w:p w:rsidR="00C56DD4" w:rsidRPr="00BD74EA" w:rsidRDefault="00C56DD4" w:rsidP="004F6652">
      <w:pPr>
        <w:pStyle w:val="ListParagraph"/>
        <w:numPr>
          <w:ilvl w:val="0"/>
          <w:numId w:val="3"/>
        </w:numPr>
        <w:rPr>
          <w:rFonts w:ascii="Candara" w:hAnsi="Candara"/>
          <w:sz w:val="20"/>
          <w:szCs w:val="20"/>
        </w:rPr>
      </w:pPr>
      <w:r w:rsidRPr="00BD74EA">
        <w:rPr>
          <w:rFonts w:ascii="Candara" w:hAnsi="Candara"/>
          <w:sz w:val="20"/>
          <w:szCs w:val="20"/>
        </w:rPr>
        <w:t>Without having obtained comparative prices and quality</w:t>
      </w:r>
    </w:p>
    <w:p w:rsidR="00C56DD4" w:rsidRPr="00BD74EA" w:rsidRDefault="00C56DD4" w:rsidP="004F6652">
      <w:pPr>
        <w:pStyle w:val="ListParagraph"/>
        <w:numPr>
          <w:ilvl w:val="0"/>
          <w:numId w:val="3"/>
        </w:numPr>
        <w:rPr>
          <w:rFonts w:ascii="Candara" w:hAnsi="Candara"/>
          <w:sz w:val="20"/>
          <w:szCs w:val="20"/>
        </w:rPr>
      </w:pPr>
      <w:r w:rsidRPr="00BD74EA">
        <w:rPr>
          <w:rFonts w:ascii="Candara" w:hAnsi="Candara"/>
          <w:sz w:val="20"/>
          <w:szCs w:val="20"/>
        </w:rPr>
        <w:t>Without an adequate review on on-going costs, value and reliability</w:t>
      </w:r>
    </w:p>
    <w:p w:rsidR="00C56DD4" w:rsidRPr="00BD74EA" w:rsidRDefault="00C56DD4" w:rsidP="00BD74EA">
      <w:pPr>
        <w:pStyle w:val="ListParagraph"/>
        <w:numPr>
          <w:ilvl w:val="0"/>
          <w:numId w:val="3"/>
        </w:numPr>
        <w:rPr>
          <w:rFonts w:ascii="Candara" w:hAnsi="Candara"/>
          <w:sz w:val="20"/>
          <w:szCs w:val="20"/>
        </w:rPr>
      </w:pPr>
      <w:r w:rsidRPr="00BD74EA">
        <w:rPr>
          <w:rFonts w:ascii="Candara" w:hAnsi="Candara"/>
          <w:sz w:val="20"/>
          <w:szCs w:val="20"/>
        </w:rPr>
        <w:t>Of over $500.00on a single item witho</w:t>
      </w:r>
      <w:r w:rsidR="00BD74EA">
        <w:rPr>
          <w:rFonts w:ascii="Candara" w:hAnsi="Candara"/>
          <w:sz w:val="20"/>
          <w:szCs w:val="20"/>
        </w:rPr>
        <w:t>ut first seeking board approval</w:t>
      </w:r>
    </w:p>
    <w:p w:rsidR="004F6652" w:rsidRPr="00F7510E" w:rsidRDefault="004F6652" w:rsidP="00F7510E">
      <w:pPr>
        <w:pBdr>
          <w:top w:val="single" w:sz="4" w:space="1" w:color="auto"/>
          <w:left w:val="single" w:sz="4" w:space="4" w:color="auto"/>
          <w:bottom w:val="single" w:sz="4" w:space="1" w:color="auto"/>
          <w:right w:val="single" w:sz="4" w:space="4" w:color="auto"/>
        </w:pBdr>
        <w:shd w:val="clear" w:color="auto" w:fill="95B3D7" w:themeFill="accent1" w:themeFillTint="99"/>
        <w:jc w:val="center"/>
        <w:rPr>
          <w:rFonts w:ascii="Candara" w:hAnsi="Candara" w:cs="Arial"/>
          <w:b/>
          <w:sz w:val="24"/>
          <w:szCs w:val="24"/>
        </w:rPr>
      </w:pPr>
      <w:r w:rsidRPr="00F7510E">
        <w:rPr>
          <w:rFonts w:ascii="Candara" w:hAnsi="Candara" w:cs="Arial"/>
          <w:b/>
          <w:sz w:val="24"/>
          <w:szCs w:val="24"/>
        </w:rPr>
        <w:t>Procedures relating to this policy</w:t>
      </w:r>
    </w:p>
    <w:p w:rsidR="007143E7" w:rsidRDefault="007143E7" w:rsidP="004F6652">
      <w:pPr>
        <w:pStyle w:val="ListParagraph"/>
        <w:widowControl w:val="0"/>
        <w:numPr>
          <w:ilvl w:val="0"/>
          <w:numId w:val="4"/>
        </w:numPr>
        <w:overflowPunct w:val="0"/>
        <w:autoSpaceDE w:val="0"/>
        <w:autoSpaceDN w:val="0"/>
        <w:adjustRightInd w:val="0"/>
        <w:spacing w:after="0" w:line="240" w:lineRule="auto"/>
        <w:contextualSpacing w:val="0"/>
        <w:rPr>
          <w:rFonts w:ascii="Candara" w:hAnsi="Candara" w:cs="Arial"/>
          <w:sz w:val="20"/>
          <w:szCs w:val="20"/>
        </w:rPr>
      </w:pPr>
      <w:r>
        <w:rPr>
          <w:rFonts w:ascii="Candara" w:hAnsi="Candara" w:cs="Arial"/>
          <w:sz w:val="20"/>
          <w:szCs w:val="20"/>
        </w:rPr>
        <w:t>Expected P</w:t>
      </w:r>
      <w:r w:rsidR="004F6652" w:rsidRPr="00BD74EA">
        <w:rPr>
          <w:rFonts w:ascii="Candara" w:hAnsi="Candara" w:cs="Arial"/>
          <w:sz w:val="20"/>
          <w:szCs w:val="20"/>
        </w:rPr>
        <w:t>ayments</w:t>
      </w:r>
      <w:r w:rsidR="00E14A3B">
        <w:rPr>
          <w:rFonts w:ascii="Candara" w:hAnsi="Candara" w:cs="Arial"/>
          <w:sz w:val="20"/>
          <w:szCs w:val="20"/>
        </w:rPr>
        <w:tab/>
      </w:r>
      <w:r w:rsidR="00E14A3B">
        <w:rPr>
          <w:rFonts w:ascii="Candara" w:hAnsi="Candara" w:cs="Arial"/>
          <w:sz w:val="20"/>
          <w:szCs w:val="20"/>
        </w:rPr>
        <w:tab/>
      </w:r>
      <w:r w:rsidR="00E14A3B">
        <w:rPr>
          <w:rFonts w:ascii="Candara" w:hAnsi="Candara" w:cs="Arial"/>
          <w:sz w:val="20"/>
          <w:szCs w:val="20"/>
        </w:rPr>
        <w:tab/>
      </w:r>
      <w:r w:rsidR="00E14A3B">
        <w:rPr>
          <w:rFonts w:ascii="Candara" w:hAnsi="Candara" w:cs="Arial"/>
          <w:sz w:val="20"/>
          <w:szCs w:val="20"/>
        </w:rPr>
        <w:tab/>
      </w:r>
    </w:p>
    <w:p w:rsidR="004F6652" w:rsidRPr="00BD74EA" w:rsidRDefault="00C34DA7" w:rsidP="004F6652">
      <w:pPr>
        <w:pStyle w:val="ListParagraph"/>
        <w:widowControl w:val="0"/>
        <w:numPr>
          <w:ilvl w:val="0"/>
          <w:numId w:val="4"/>
        </w:numPr>
        <w:overflowPunct w:val="0"/>
        <w:autoSpaceDE w:val="0"/>
        <w:autoSpaceDN w:val="0"/>
        <w:adjustRightInd w:val="0"/>
        <w:spacing w:after="0" w:line="240" w:lineRule="auto"/>
        <w:contextualSpacing w:val="0"/>
        <w:rPr>
          <w:rFonts w:ascii="Candara" w:hAnsi="Candara" w:cs="Arial"/>
          <w:sz w:val="20"/>
          <w:szCs w:val="20"/>
        </w:rPr>
      </w:pPr>
      <w:r>
        <w:rPr>
          <w:rFonts w:ascii="Candara" w:hAnsi="Candara" w:cs="Arial"/>
          <w:sz w:val="20"/>
          <w:szCs w:val="20"/>
        </w:rPr>
        <w:t xml:space="preserve">Grants </w:t>
      </w:r>
      <w:r w:rsidR="00957670">
        <w:rPr>
          <w:rFonts w:ascii="Candara" w:hAnsi="Candara" w:cs="Arial"/>
          <w:sz w:val="20"/>
          <w:szCs w:val="20"/>
        </w:rPr>
        <w:t>Application</w:t>
      </w:r>
      <w:r w:rsidR="00E14A3B">
        <w:rPr>
          <w:rFonts w:ascii="Candara" w:hAnsi="Candara" w:cs="Arial"/>
          <w:sz w:val="20"/>
          <w:szCs w:val="20"/>
        </w:rPr>
        <w:tab/>
      </w:r>
    </w:p>
    <w:p w:rsidR="00957670" w:rsidRPr="00957670" w:rsidRDefault="007143E7" w:rsidP="00957670">
      <w:pPr>
        <w:pStyle w:val="ListParagraph"/>
        <w:widowControl w:val="0"/>
        <w:numPr>
          <w:ilvl w:val="0"/>
          <w:numId w:val="4"/>
        </w:numPr>
        <w:overflowPunct w:val="0"/>
        <w:autoSpaceDE w:val="0"/>
        <w:autoSpaceDN w:val="0"/>
        <w:adjustRightInd w:val="0"/>
        <w:spacing w:after="0" w:line="240" w:lineRule="auto"/>
        <w:rPr>
          <w:rFonts w:ascii="Candara" w:hAnsi="Candara" w:cs="Arial"/>
          <w:sz w:val="20"/>
          <w:szCs w:val="20"/>
        </w:rPr>
      </w:pPr>
      <w:r>
        <w:rPr>
          <w:rFonts w:ascii="Candara" w:hAnsi="Candara" w:cs="Arial"/>
          <w:sz w:val="20"/>
          <w:szCs w:val="20"/>
        </w:rPr>
        <w:t>Gifts and Acknowledgment of Staff</w:t>
      </w:r>
      <w:r w:rsidR="00C34DA7">
        <w:rPr>
          <w:rFonts w:ascii="Candara" w:hAnsi="Candara" w:cs="Arial"/>
          <w:sz w:val="20"/>
          <w:szCs w:val="20"/>
        </w:rPr>
        <w:tab/>
      </w:r>
      <w:r w:rsidR="00C34DA7">
        <w:rPr>
          <w:rFonts w:ascii="Candara" w:hAnsi="Candara" w:cs="Arial"/>
          <w:sz w:val="20"/>
          <w:szCs w:val="20"/>
        </w:rPr>
        <w:tab/>
      </w:r>
      <w:r w:rsidR="00C34DA7">
        <w:rPr>
          <w:rFonts w:ascii="Candara" w:hAnsi="Candara" w:cs="Arial"/>
          <w:sz w:val="20"/>
          <w:szCs w:val="20"/>
        </w:rPr>
        <w:tab/>
      </w:r>
      <w:r w:rsidR="00C34DA7">
        <w:rPr>
          <w:rFonts w:ascii="Candara" w:hAnsi="Candara" w:cs="Arial"/>
          <w:sz w:val="20"/>
          <w:szCs w:val="20"/>
        </w:rPr>
        <w:tab/>
      </w:r>
    </w:p>
    <w:p w:rsidR="007143E7" w:rsidRDefault="00957670" w:rsidP="00957670">
      <w:pPr>
        <w:pStyle w:val="ListParagraph"/>
        <w:widowControl w:val="0"/>
        <w:numPr>
          <w:ilvl w:val="0"/>
          <w:numId w:val="4"/>
        </w:numPr>
        <w:overflowPunct w:val="0"/>
        <w:autoSpaceDE w:val="0"/>
        <w:autoSpaceDN w:val="0"/>
        <w:adjustRightInd w:val="0"/>
        <w:spacing w:after="0" w:line="240" w:lineRule="auto"/>
        <w:contextualSpacing w:val="0"/>
        <w:rPr>
          <w:rFonts w:ascii="Candara" w:hAnsi="Candara" w:cs="Arial"/>
          <w:sz w:val="20"/>
          <w:szCs w:val="20"/>
        </w:rPr>
      </w:pPr>
      <w:r>
        <w:rPr>
          <w:rFonts w:ascii="Candara" w:hAnsi="Candara" w:cs="Arial"/>
          <w:sz w:val="20"/>
          <w:szCs w:val="20"/>
        </w:rPr>
        <w:t xml:space="preserve">Allocation of </w:t>
      </w:r>
      <w:r w:rsidR="002F2D24">
        <w:rPr>
          <w:rFonts w:ascii="Candara" w:hAnsi="Candara" w:cs="Arial"/>
          <w:sz w:val="20"/>
          <w:szCs w:val="20"/>
        </w:rPr>
        <w:t xml:space="preserve">Kindergarten </w:t>
      </w:r>
      <w:r w:rsidR="007143E7">
        <w:rPr>
          <w:rFonts w:ascii="Candara" w:hAnsi="Candara" w:cs="Arial"/>
          <w:sz w:val="20"/>
          <w:szCs w:val="20"/>
        </w:rPr>
        <w:t>F</w:t>
      </w:r>
      <w:r w:rsidR="002F2D24">
        <w:rPr>
          <w:rFonts w:ascii="Candara" w:hAnsi="Candara" w:cs="Arial"/>
          <w:sz w:val="20"/>
          <w:szCs w:val="20"/>
        </w:rPr>
        <w:t>inances</w:t>
      </w:r>
    </w:p>
    <w:p w:rsidR="004F6652" w:rsidRPr="007143E7" w:rsidRDefault="004F6652" w:rsidP="007143E7">
      <w:pPr>
        <w:widowControl w:val="0"/>
        <w:overflowPunct w:val="0"/>
        <w:autoSpaceDE w:val="0"/>
        <w:autoSpaceDN w:val="0"/>
        <w:adjustRightInd w:val="0"/>
        <w:spacing w:after="0" w:line="240" w:lineRule="auto"/>
        <w:ind w:left="360"/>
        <w:rPr>
          <w:rFonts w:ascii="Candara" w:hAnsi="Candara" w:cs="Arial"/>
          <w:sz w:val="20"/>
          <w:szCs w:val="20"/>
        </w:rPr>
      </w:pPr>
    </w:p>
    <w:p w:rsidR="00BD74EA" w:rsidRPr="00884421" w:rsidRDefault="004F6652" w:rsidP="00734AC9">
      <w:pPr>
        <w:pStyle w:val="TxBrt1"/>
        <w:pBdr>
          <w:top w:val="single" w:sz="4" w:space="1" w:color="auto"/>
          <w:left w:val="single" w:sz="4" w:space="4" w:color="auto"/>
          <w:bottom w:val="single" w:sz="4" w:space="0" w:color="auto"/>
          <w:right w:val="single" w:sz="4" w:space="4" w:color="auto"/>
        </w:pBdr>
        <w:shd w:val="clear" w:color="auto" w:fill="95B3D7" w:themeFill="accent1" w:themeFillTint="99"/>
        <w:tabs>
          <w:tab w:val="left" w:pos="1116"/>
          <w:tab w:val="left" w:pos="2880"/>
        </w:tabs>
        <w:spacing w:line="294" w:lineRule="exact"/>
        <w:rPr>
          <w:rFonts w:ascii="Candara" w:hAnsi="Candara" w:cs="Verdana"/>
          <w:b/>
        </w:rPr>
      </w:pPr>
      <w:r w:rsidRPr="00F7510E">
        <w:rPr>
          <w:rFonts w:ascii="Candara" w:hAnsi="Candara" w:cs="Verdana"/>
          <w:b/>
        </w:rPr>
        <w:t xml:space="preserve">Adopted:  </w:t>
      </w:r>
      <w:r w:rsidRPr="00F7510E">
        <w:rPr>
          <w:rFonts w:ascii="Candara" w:hAnsi="Candara" w:cs="Verdana"/>
          <w:b/>
        </w:rPr>
        <w:tab/>
      </w:r>
      <w:r w:rsidR="00E9194F">
        <w:rPr>
          <w:rFonts w:ascii="Candara" w:hAnsi="Candara" w:cs="Verdana"/>
          <w:b/>
        </w:rPr>
        <w:t xml:space="preserve">Term </w:t>
      </w:r>
      <w:r w:rsidR="00A04F00">
        <w:rPr>
          <w:rFonts w:ascii="Candara" w:hAnsi="Candara" w:cs="Verdana"/>
          <w:b/>
        </w:rPr>
        <w:t>1 2021</w:t>
      </w:r>
      <w:r w:rsidRPr="00F7510E">
        <w:rPr>
          <w:rFonts w:ascii="Candara" w:hAnsi="Candara" w:cs="Verdana"/>
          <w:b/>
        </w:rPr>
        <w:tab/>
      </w:r>
      <w:r w:rsidR="00BD74EA">
        <w:rPr>
          <w:rFonts w:ascii="Candara" w:hAnsi="Candara" w:cs="Verdana"/>
          <w:b/>
        </w:rPr>
        <w:t xml:space="preserve">       </w:t>
      </w:r>
      <w:r w:rsidR="00BD74EA">
        <w:rPr>
          <w:rFonts w:ascii="Candara" w:hAnsi="Candara" w:cs="Verdana"/>
          <w:b/>
        </w:rPr>
        <w:tab/>
      </w:r>
      <w:r w:rsidR="00BD74EA">
        <w:rPr>
          <w:rFonts w:ascii="Candara" w:hAnsi="Candara" w:cs="Verdana"/>
          <w:b/>
        </w:rPr>
        <w:tab/>
      </w:r>
      <w:r w:rsidR="00BD74EA">
        <w:rPr>
          <w:rFonts w:ascii="Candara" w:hAnsi="Candara" w:cs="Verdana"/>
          <w:b/>
        </w:rPr>
        <w:tab/>
      </w:r>
      <w:r w:rsidR="007060BF">
        <w:rPr>
          <w:rFonts w:ascii="Candara" w:hAnsi="Candara" w:cs="Verdana"/>
          <w:b/>
        </w:rPr>
        <w:t xml:space="preserve">Review Date: </w:t>
      </w:r>
      <w:r w:rsidR="007060BF">
        <w:rPr>
          <w:rFonts w:ascii="Candara" w:hAnsi="Candara" w:cs="Verdana"/>
          <w:b/>
        </w:rPr>
        <w:tab/>
      </w:r>
      <w:r w:rsidR="00E9194F">
        <w:rPr>
          <w:rFonts w:ascii="Candara" w:hAnsi="Candara" w:cs="Verdana"/>
          <w:b/>
        </w:rPr>
        <w:t>Term 4 2021</w:t>
      </w:r>
      <w:bookmarkStart w:id="0" w:name="_GoBack"/>
      <w:bookmarkEnd w:id="0"/>
    </w:p>
    <w:sectPr w:rsidR="00BD74EA" w:rsidRPr="00884421" w:rsidSect="00884421">
      <w:footerReference w:type="default" r:id="rId8"/>
      <w:pgSz w:w="11906" w:h="16838"/>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A72" w:rsidRDefault="002B2A72" w:rsidP="00F7510E">
      <w:pPr>
        <w:spacing w:after="0" w:line="240" w:lineRule="auto"/>
      </w:pPr>
      <w:r>
        <w:separator/>
      </w:r>
    </w:p>
  </w:endnote>
  <w:endnote w:type="continuationSeparator" w:id="0">
    <w:p w:rsidR="002B2A72" w:rsidRDefault="002B2A72" w:rsidP="00F75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003" w:rsidRPr="00F7510E" w:rsidRDefault="007060BF" w:rsidP="00F7510E">
    <w:pPr>
      <w:pStyle w:val="Footer"/>
      <w:jc w:val="center"/>
      <w:rPr>
        <w:rFonts w:ascii="Candara" w:hAnsi="Candara"/>
      </w:rPr>
    </w:pPr>
    <w:r>
      <w:rPr>
        <w:rFonts w:ascii="Candara" w:hAnsi="Candara"/>
      </w:rPr>
      <w:t xml:space="preserve"> Financial Policy 2015-16</w:t>
    </w:r>
  </w:p>
  <w:p w:rsidR="00E31003" w:rsidRDefault="00E310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A72" w:rsidRDefault="002B2A72" w:rsidP="00F7510E">
      <w:pPr>
        <w:spacing w:after="0" w:line="240" w:lineRule="auto"/>
      </w:pPr>
      <w:r>
        <w:separator/>
      </w:r>
    </w:p>
  </w:footnote>
  <w:footnote w:type="continuationSeparator" w:id="0">
    <w:p w:rsidR="002B2A72" w:rsidRDefault="002B2A72" w:rsidP="00F75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BD21295_"/>
      </v:shape>
    </w:pict>
  </w:numPicBullet>
  <w:abstractNum w:abstractNumId="0" w15:restartNumberingAfterBreak="0">
    <w:nsid w:val="166A251B"/>
    <w:multiLevelType w:val="hybridMultilevel"/>
    <w:tmpl w:val="644047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76F30AD"/>
    <w:multiLevelType w:val="hybridMultilevel"/>
    <w:tmpl w:val="E85467AC"/>
    <w:lvl w:ilvl="0" w:tplc="2982AFDE">
      <w:start w:val="1"/>
      <w:numFmt w:val="bullet"/>
      <w:lvlText w:val=""/>
      <w:lvlPicBulletId w:val="0"/>
      <w:lvlJc w:val="left"/>
      <w:pPr>
        <w:ind w:left="1543" w:hanging="360"/>
      </w:pPr>
      <w:rPr>
        <w:rFonts w:ascii="Symbol" w:hAnsi="Symbol" w:hint="default"/>
        <w:color w:val="auto"/>
        <w:sz w:val="16"/>
      </w:rPr>
    </w:lvl>
    <w:lvl w:ilvl="1" w:tplc="14090003" w:tentative="1">
      <w:start w:val="1"/>
      <w:numFmt w:val="bullet"/>
      <w:lvlText w:val="o"/>
      <w:lvlJc w:val="left"/>
      <w:pPr>
        <w:ind w:left="2263" w:hanging="360"/>
      </w:pPr>
      <w:rPr>
        <w:rFonts w:ascii="Courier New" w:hAnsi="Courier New" w:cs="Courier New" w:hint="default"/>
      </w:rPr>
    </w:lvl>
    <w:lvl w:ilvl="2" w:tplc="14090005" w:tentative="1">
      <w:start w:val="1"/>
      <w:numFmt w:val="bullet"/>
      <w:lvlText w:val=""/>
      <w:lvlJc w:val="left"/>
      <w:pPr>
        <w:ind w:left="2983" w:hanging="360"/>
      </w:pPr>
      <w:rPr>
        <w:rFonts w:ascii="Wingdings" w:hAnsi="Wingdings" w:hint="default"/>
      </w:rPr>
    </w:lvl>
    <w:lvl w:ilvl="3" w:tplc="14090001" w:tentative="1">
      <w:start w:val="1"/>
      <w:numFmt w:val="bullet"/>
      <w:lvlText w:val=""/>
      <w:lvlJc w:val="left"/>
      <w:pPr>
        <w:ind w:left="3703" w:hanging="360"/>
      </w:pPr>
      <w:rPr>
        <w:rFonts w:ascii="Symbol" w:hAnsi="Symbol" w:hint="default"/>
      </w:rPr>
    </w:lvl>
    <w:lvl w:ilvl="4" w:tplc="14090003" w:tentative="1">
      <w:start w:val="1"/>
      <w:numFmt w:val="bullet"/>
      <w:lvlText w:val="o"/>
      <w:lvlJc w:val="left"/>
      <w:pPr>
        <w:ind w:left="4423" w:hanging="360"/>
      </w:pPr>
      <w:rPr>
        <w:rFonts w:ascii="Courier New" w:hAnsi="Courier New" w:cs="Courier New" w:hint="default"/>
      </w:rPr>
    </w:lvl>
    <w:lvl w:ilvl="5" w:tplc="14090005" w:tentative="1">
      <w:start w:val="1"/>
      <w:numFmt w:val="bullet"/>
      <w:lvlText w:val=""/>
      <w:lvlJc w:val="left"/>
      <w:pPr>
        <w:ind w:left="5143" w:hanging="360"/>
      </w:pPr>
      <w:rPr>
        <w:rFonts w:ascii="Wingdings" w:hAnsi="Wingdings" w:hint="default"/>
      </w:rPr>
    </w:lvl>
    <w:lvl w:ilvl="6" w:tplc="14090001" w:tentative="1">
      <w:start w:val="1"/>
      <w:numFmt w:val="bullet"/>
      <w:lvlText w:val=""/>
      <w:lvlJc w:val="left"/>
      <w:pPr>
        <w:ind w:left="5863" w:hanging="360"/>
      </w:pPr>
      <w:rPr>
        <w:rFonts w:ascii="Symbol" w:hAnsi="Symbol" w:hint="default"/>
      </w:rPr>
    </w:lvl>
    <w:lvl w:ilvl="7" w:tplc="14090003" w:tentative="1">
      <w:start w:val="1"/>
      <w:numFmt w:val="bullet"/>
      <w:lvlText w:val="o"/>
      <w:lvlJc w:val="left"/>
      <w:pPr>
        <w:ind w:left="6583" w:hanging="360"/>
      </w:pPr>
      <w:rPr>
        <w:rFonts w:ascii="Courier New" w:hAnsi="Courier New" w:cs="Courier New" w:hint="default"/>
      </w:rPr>
    </w:lvl>
    <w:lvl w:ilvl="8" w:tplc="14090005" w:tentative="1">
      <w:start w:val="1"/>
      <w:numFmt w:val="bullet"/>
      <w:lvlText w:val=""/>
      <w:lvlJc w:val="left"/>
      <w:pPr>
        <w:ind w:left="7303" w:hanging="360"/>
      </w:pPr>
      <w:rPr>
        <w:rFonts w:ascii="Wingdings" w:hAnsi="Wingdings" w:hint="default"/>
      </w:rPr>
    </w:lvl>
  </w:abstractNum>
  <w:abstractNum w:abstractNumId="2" w15:restartNumberingAfterBreak="0">
    <w:nsid w:val="70B23A40"/>
    <w:multiLevelType w:val="hybridMultilevel"/>
    <w:tmpl w:val="B52A8C70"/>
    <w:lvl w:ilvl="0" w:tplc="DB027A74">
      <w:start w:val="1"/>
      <w:numFmt w:val="bullet"/>
      <w:lvlText w:val=""/>
      <w:lvlPicBulletId w:val="0"/>
      <w:lvlJc w:val="left"/>
      <w:pPr>
        <w:ind w:left="720" w:hanging="360"/>
      </w:pPr>
      <w:rPr>
        <w:rFonts w:ascii="Symbol" w:hAnsi="Symbol" w:hint="default"/>
        <w:color w:val="auto"/>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B681E5D"/>
    <w:multiLevelType w:val="hybridMultilevel"/>
    <w:tmpl w:val="2E583B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B2"/>
    <w:rsid w:val="000314CD"/>
    <w:rsid w:val="00034814"/>
    <w:rsid w:val="00052F64"/>
    <w:rsid w:val="00117AA0"/>
    <w:rsid w:val="00145190"/>
    <w:rsid w:val="001828D5"/>
    <w:rsid w:val="00273902"/>
    <w:rsid w:val="0028220F"/>
    <w:rsid w:val="002B006D"/>
    <w:rsid w:val="002B2300"/>
    <w:rsid w:val="002B2A72"/>
    <w:rsid w:val="002F2D24"/>
    <w:rsid w:val="002F3EA4"/>
    <w:rsid w:val="00336C1D"/>
    <w:rsid w:val="0037422E"/>
    <w:rsid w:val="004F6652"/>
    <w:rsid w:val="0066342B"/>
    <w:rsid w:val="007060BF"/>
    <w:rsid w:val="007127CA"/>
    <w:rsid w:val="007143E7"/>
    <w:rsid w:val="00734AC9"/>
    <w:rsid w:val="0074771C"/>
    <w:rsid w:val="008226D4"/>
    <w:rsid w:val="00841F69"/>
    <w:rsid w:val="00884421"/>
    <w:rsid w:val="008A61F4"/>
    <w:rsid w:val="008E0ECF"/>
    <w:rsid w:val="00930A48"/>
    <w:rsid w:val="00936F2C"/>
    <w:rsid w:val="00943BF1"/>
    <w:rsid w:val="00957670"/>
    <w:rsid w:val="00962C39"/>
    <w:rsid w:val="00A04F00"/>
    <w:rsid w:val="00A3274F"/>
    <w:rsid w:val="00AF5CD5"/>
    <w:rsid w:val="00B14583"/>
    <w:rsid w:val="00B152AC"/>
    <w:rsid w:val="00B36BC7"/>
    <w:rsid w:val="00B457A6"/>
    <w:rsid w:val="00BC6536"/>
    <w:rsid w:val="00BD74EA"/>
    <w:rsid w:val="00C13AB2"/>
    <w:rsid w:val="00C34DA7"/>
    <w:rsid w:val="00C56DD4"/>
    <w:rsid w:val="00D022EC"/>
    <w:rsid w:val="00D16E98"/>
    <w:rsid w:val="00D3179B"/>
    <w:rsid w:val="00DE7B95"/>
    <w:rsid w:val="00E14A3B"/>
    <w:rsid w:val="00E31003"/>
    <w:rsid w:val="00E9194F"/>
    <w:rsid w:val="00F14135"/>
    <w:rsid w:val="00F7510E"/>
    <w:rsid w:val="00FE2B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9CF2"/>
  <w15:docId w15:val="{FC1E482D-3181-4622-827D-3631D583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AB2"/>
    <w:pPr>
      <w:ind w:left="720"/>
      <w:contextualSpacing/>
    </w:pPr>
  </w:style>
  <w:style w:type="paragraph" w:styleId="BalloonText">
    <w:name w:val="Balloon Text"/>
    <w:basedOn w:val="Normal"/>
    <w:link w:val="BalloonTextChar"/>
    <w:uiPriority w:val="99"/>
    <w:semiHidden/>
    <w:unhideWhenUsed/>
    <w:rsid w:val="004F6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652"/>
    <w:rPr>
      <w:rFonts w:ascii="Tahoma" w:hAnsi="Tahoma" w:cs="Tahoma"/>
      <w:sz w:val="16"/>
      <w:szCs w:val="16"/>
    </w:rPr>
  </w:style>
  <w:style w:type="paragraph" w:customStyle="1" w:styleId="TxBrp1">
    <w:name w:val="TxBr_p1"/>
    <w:basedOn w:val="Normal"/>
    <w:rsid w:val="004F6652"/>
    <w:pPr>
      <w:widowControl w:val="0"/>
      <w:tabs>
        <w:tab w:val="left" w:pos="204"/>
      </w:tabs>
      <w:autoSpaceDE w:val="0"/>
      <w:autoSpaceDN w:val="0"/>
      <w:adjustRightInd w:val="0"/>
      <w:spacing w:after="0" w:line="240" w:lineRule="atLeast"/>
    </w:pPr>
    <w:rPr>
      <w:rFonts w:ascii="Times New Roman" w:eastAsia="Times New Roman" w:hAnsi="Times New Roman" w:cs="Times New Roman"/>
      <w:sz w:val="24"/>
      <w:szCs w:val="24"/>
      <w:lang w:val="en-US"/>
    </w:rPr>
  </w:style>
  <w:style w:type="paragraph" w:customStyle="1" w:styleId="TxBrt1">
    <w:name w:val="TxBr_t1"/>
    <w:basedOn w:val="Normal"/>
    <w:uiPriority w:val="99"/>
    <w:rsid w:val="004F6652"/>
    <w:pPr>
      <w:widowControl w:val="0"/>
      <w:autoSpaceDE w:val="0"/>
      <w:autoSpaceDN w:val="0"/>
      <w:adjustRightInd w:val="0"/>
      <w:spacing w:after="0" w:line="294" w:lineRule="atLeast"/>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75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10E"/>
  </w:style>
  <w:style w:type="paragraph" w:styleId="Footer">
    <w:name w:val="footer"/>
    <w:basedOn w:val="Normal"/>
    <w:link w:val="FooterChar"/>
    <w:uiPriority w:val="99"/>
    <w:unhideWhenUsed/>
    <w:rsid w:val="00F751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10E"/>
  </w:style>
  <w:style w:type="paragraph" w:styleId="NoSpacing">
    <w:name w:val="No Spacing"/>
    <w:uiPriority w:val="1"/>
    <w:qFormat/>
    <w:rsid w:val="00E310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2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Ferguson</dc:creator>
  <cp:lastModifiedBy>Office SOKindergartens</cp:lastModifiedBy>
  <cp:revision>9</cp:revision>
  <cp:lastPrinted>2016-02-24T23:41:00Z</cp:lastPrinted>
  <dcterms:created xsi:type="dcterms:W3CDTF">2016-02-01T00:34:00Z</dcterms:created>
  <dcterms:modified xsi:type="dcterms:W3CDTF">2021-06-15T02:34:00Z</dcterms:modified>
</cp:coreProperties>
</file>